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Гигиена питания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1   ·   Вопросов: 12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02:57 МСК · База обновлена: 25.07.2026, 02:50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</w:pPr>
      <w:r>
        <w:t>Ситуационная задача 0001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Гигиена питания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Подготовить и провести плановое выездное обследование ресторана на 100 посадочных мест, размещенного на первом и цокольном этаже жилого шестиэтажного дома.</w:t>
      </w:r>
    </w:p>
    <w:p>
      <w:pPr>
        <w:pStyle w:val="Heading2"/>
      </w:pPr>
      <w:r>
        <w:t>1. Оценка ситуации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Плановую проверку осуществляют после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подготовки плана проведения проверок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наступления сроков проведения контрольных (надзорных) мероприятий, включенных в план проведения контрольных (надзорных) мероприятий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подготовки решения о проведении проверки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внесения в единый реестр контрольных (надзорных) мероприятий сведений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5.</w:t>
      </w:r>
      <w:r>
        <w:tab/>
      </w:r>
      <w:r>
        <w:rPr>
          <w:b w:val="0"/>
          <w:i w:val="0"/>
        </w:rPr>
        <w:t>отправки запроса о предоставлении документации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6" descr="Правильный ответ: вариант 6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6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согласования проверки с органами прокуратуры</w:t>
      </w:r>
    </w:p>
    <w:p>
      <w:pPr>
        <w:ind w:left="288"/>
      </w:pPr>
      <w:r>
        <w:rPr>
          <w:b/>
          <w:color w:val="173C49"/>
        </w:rPr>
        <w:t xml:space="preserve">Правильные ответы: </w:t>
      </w:r>
      <w:r>
        <w:rPr>
          <w:b/>
          <w:i w:val="0"/>
        </w:rPr>
        <w:t>1 — подготовки плана проведения проверок; 2 — наступления сроков проведения контрольных (надзорных) мероприятий, включенных в план проведения контрольных (надзорных) мероприятий; 3 — подготовки решения о проведении проверки; 4 — внесения в единый реестр контрольных (надзорных) мероприятий сведений; 6 — согласования проверки с органами прокуратуры</w:t>
      </w:r>
    </w:p>
    <w:p>
      <w:pPr>
        <w:ind w:left="504"/>
      </w:pPr>
      <w:r>
        <w:rPr>
          <w:b w:val="0"/>
          <w:i/>
        </w:rPr>
        <w:t>Плановые контрольные (надзорные) мероприятия проводятся на основании плана проведения плановых контрольных (надзорных) мероприятий на очередной календарный год (далее - ежегодный план контрольных (надзорных) мероприятий), формируемого контрольным (надзорным) органом и подлежащего согласованию с органами прокуратуры.</w:t>
        <w:br/>
        <w:br/>
        <w:t>В соответствии со статьей №61.п.1. ФЗ-248 «О государственном контроле( надзоре) и муниципальном контроле в РФ»</w:t>
        <w:br/>
        <w:br/>
      </w:r>
      <w:hyperlink r:id="rId24">
        <w:r>
          <w:rPr>
            <w:color w:val="173C49"/>
            <w:u w:val="single"/>
          </w:rPr>
          <w:t>Федеральный закон от 31 июля 2020 г. № 248-ФЗ "О государственном контроле (надзоре) и муниципальном контроле в Российской Федерации" (с изменениями на 6 декабря 2021 года)</w:t>
        </w:r>
      </w:hyperlink>
      <w:r>
        <w:rPr>
          <w:b w:val="0"/>
          <w:i/>
        </w:rPr>
        <w:t xml:space="preserve"> </w:t>
      </w:r>
      <w:hyperlink r:id="rId25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Плановую проверку осуществляют после наступления сроков проведения контрольных (надзорных) мероприятий, включенных в план проведения контрольных (надзорных) мероприятий</w:t>
        <w:br/>
        <w:t>В соответствии со статьей №57.п.2. ФЗ-248 «О государственном контроле( надзоре) и муниципальном контроле в РФ»</w:t>
        <w:br/>
        <w:br/>
      </w:r>
      <w:hyperlink r:id="rId24">
        <w:r>
          <w:rPr>
            <w:color w:val="173C49"/>
            <w:u w:val="single"/>
          </w:rPr>
          <w:t>Федеральный закон от 31 июля 2020 г. № 248-ФЗ "О государственном контроле (надзоре) и муниципальном контроле в Российской Федерации" (с изменениями на 6 декабря 2021 года)</w:t>
        </w:r>
      </w:hyperlink>
      <w:r>
        <w:rPr>
          <w:b w:val="0"/>
          <w:i/>
        </w:rPr>
        <w:t xml:space="preserve"> </w:t>
      </w:r>
      <w:hyperlink r:id="rId26">
        <w:r>
          <w:rPr>
            <w:color w:val="173C49"/>
            <w:u w:val="single"/>
          </w:rPr>
          <w:t>(2)</w:t>
        </w:r>
      </w:hyperlink>
    </w:p>
    <w:p>
      <w:pPr>
        <w:ind w:left="504"/>
      </w:pPr>
      <w:r>
        <w:rPr>
          <w:b w:val="0"/>
          <w:i/>
        </w:rPr>
        <w:t>Для проведения контрольного (надзорного) мероприятия принимается решение контрольного (надзорного) органа, подписанное уполномоченным должностным лицом контрольного (надзорного) органа (далее - решение о проведении контрольного (надзорного) мероприятия, предусматривающего взаимодействие с контролируемым лицом, а также документарной проверки)</w:t>
        <w:br/>
        <w:br/>
        <w:t>В соответствии со статьей №64.п.1. ФЗ-248 «О государственном контроле( надзоре) и муниципальном контроле в РФ»</w:t>
        <w:br/>
        <w:br/>
      </w:r>
      <w:hyperlink r:id="rId24">
        <w:r>
          <w:rPr>
            <w:color w:val="173C49"/>
            <w:u w:val="single"/>
          </w:rPr>
          <w:t>Федеральный закон от 31 июля 2020 г. № 248-ФЗ "О государственном контроле (надзоре) и муниципальном контроле в Российской Федерации" (с изменениями на 6 декабря 2021 года)</w:t>
        </w:r>
      </w:hyperlink>
      <w:r>
        <w:rPr>
          <w:b w:val="0"/>
          <w:i/>
        </w:rPr>
        <w:t xml:space="preserve"> </w:t>
      </w:r>
      <w:hyperlink r:id="rId27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Контрольное (надзорное) мероприятие может быть начато после внесения в единый реестр контрольных (надзорных) мероприятий сведений</w:t>
        <w:br/>
        <w:br/>
        <w:t>В соответствии со статьей №64.п.2. ФЗ-248 «О государственном контроле( надзоре) и муниципальном контроле в РФ»</w:t>
        <w:br/>
        <w:br/>
      </w:r>
      <w:hyperlink r:id="rId24">
        <w:r>
          <w:rPr>
            <w:color w:val="173C49"/>
            <w:u w:val="single"/>
          </w:rPr>
          <w:t>Федеральный закон от 31 июля 2020 г. № 248-ФЗ "О государственном контроле (надзоре) и муниципальном контроле в Российской Федерации" (с изменениями на 6 декабря 2021 года)</w:t>
        </w:r>
      </w:hyperlink>
      <w:r>
        <w:rPr>
          <w:b w:val="0"/>
          <w:i/>
        </w:rPr>
        <w:t xml:space="preserve"> </w:t>
      </w:r>
      <w:hyperlink r:id="rId28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Плановую проверку проводят после согласования с прокуратурой: Органы прокуратуры рассматривают проекты ежегодных планов контрольных (надзорных) мероприятий на предмет законности включения или не включения в них плановых контрольных (надзорных) мероприятий, вносят предложения уполномоченным должностным лицам контрольных (надзорных) органов об устранении выявленных замечаний.</w:t>
        <w:br/>
        <w:t>В соответствии со статьей №61.п.4. ФЗ-248 «О государственном контроле( надзоре) и муниципальном контроле в РФ»</w:t>
        <w:br/>
        <w:br/>
      </w:r>
      <w:hyperlink r:id="rId24">
        <w:r>
          <w:rPr>
            <w:color w:val="173C49"/>
            <w:u w:val="single"/>
          </w:rPr>
          <w:t>Федеральный закон от 31 июля 2020 г. № 248-ФЗ "О государственном контроле (надзоре) и муниципальном контроле в Российской Федерации" (с изменениями на 6 декабря 2021 года)</w:t>
        </w:r>
      </w:hyperlink>
      <w:r>
        <w:rPr>
          <w:b w:val="0"/>
          <w:i/>
        </w:rPr>
        <w:t xml:space="preserve"> </w:t>
      </w:r>
      <w:hyperlink r:id="rId29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В ресторане подлежат документальной проверке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программа производственного контроля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личные медицинские книжки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лицензия на производство пищевой продукции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семидневное меню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5" descr="Правильный ответ: вариант 5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5.png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гигиенический журнал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6" descr="Правильный ответ: вариант 6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6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документы, подтверждающие происхождение пищевой продукции</w:t>
      </w:r>
    </w:p>
    <w:p>
      <w:pPr>
        <w:ind w:left="288"/>
      </w:pPr>
      <w:r>
        <w:rPr>
          <w:b/>
          <w:color w:val="173C49"/>
        </w:rPr>
        <w:t xml:space="preserve">Правильные ответы: </w:t>
      </w:r>
      <w:r>
        <w:rPr>
          <w:b/>
          <w:i w:val="0"/>
        </w:rPr>
        <w:t>1 — программа производственного контроля; 2 — личные медицинские книжки; 5 — гигиенический журнал; 6 — документы, подтверждающие происхождение пищевой продукции</w:t>
      </w:r>
    </w:p>
    <w:p>
      <w:pPr>
        <w:ind w:left="504"/>
      </w:pPr>
      <w:r>
        <w:rPr>
          <w:b w:val="0"/>
          <w:i/>
        </w:rPr>
        <w:t>На каждом поднадзорном объекте должна находиться Программа производственного контроля.</w:t>
        <w:br/>
        <w:br/>
        <w:t>В соответствии с п. 2.6. СП 1.1.1058-01 "Организация и проведение производственного контроля за соблюдением санитарных правил и выполнением санитарно-противоэпидемических (профилактических) мероприятий".</w:t>
        <w:br/>
        <w:br/>
      </w:r>
      <w:hyperlink r:id="rId31">
        <w:r>
          <w:rPr>
            <w:color w:val="173C49"/>
            <w:u w:val="single"/>
          </w:rPr>
          <w:t>Санитарные правила СП 1.1.1058-01 "Организация и проведение производственного контроля за соблюдением санитарных правил и выполнением санитарно-противоэпидемических (профилактических) мероприятий" (с изменениями на 27 марта 2007 года)</w:t>
        </w:r>
      </w:hyperlink>
      <w:r>
        <w:rPr>
          <w:b w:val="0"/>
          <w:i/>
        </w:rPr>
        <w:t xml:space="preserve"> </w:t>
      </w:r>
      <w:hyperlink r:id="rId32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На каждого работника пищевого объекта должна быть в наличии личная медицинская книжка</w:t>
        <w:br/>
        <w:br/>
        <w:t>п.2.21. Сан Пин 2.3./2.4.3590-20 « Санитарно-эпидемиологические требования к организации общественного питания населения»</w:t>
        <w:br/>
        <w:br/>
      </w:r>
      <w:hyperlink r:id="rId33">
        <w:r>
          <w:rPr>
            <w:color w:val="173C49"/>
            <w:u w:val="single"/>
          </w:rPr>
          <w:t>Санитарно-эпидемиологические правила и нормы СанПиН 2.3/2.4.3590-20 "Санитарно-эпидемиологические требования к организации общественного питания населения"</w:t>
        </w:r>
      </w:hyperlink>
      <w:r>
        <w:rPr>
          <w:b w:val="0"/>
          <w:i/>
        </w:rPr>
        <w:t xml:space="preserve"> </w:t>
      </w:r>
      <w:hyperlink r:id="rId34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Медицинский персонал (при наличии) или назначенное ответственное лицо предприятия общественного питания, должен проводить ежедневный осмотр работников, занятых изготовлением продукции общественного питания и работников, непосредственно контактирующих с пищевой продукцией, в том числе с продовольственным сырьем, на наличие гнойничковых заболеваний1 кожи рук и открытых поверхностей тела, признаков инфекционных заболеваний. Результаты осмотра должны заноситься в гигиеническийжурнал</w:t>
        <w:br/>
        <w:br/>
        <w:t>п. 2.22. Сан Пин 2.3./2.4.3590-20 « Санитарно-эпидемиологические требования к организации общественного питания населения»</w:t>
        <w:br/>
        <w:br/>
      </w:r>
      <w:hyperlink r:id="rId33">
        <w:r>
          <w:rPr>
            <w:color w:val="173C49"/>
            <w:u w:val="single"/>
          </w:rPr>
          <w:t>Санитарно-эпидемиологические правила и нормы СанПиН 2.3/2.4.3590-20 "Санитарно-эпидемиологические требования к организации общественного питания населения"</w:t>
        </w:r>
      </w:hyperlink>
      <w:r>
        <w:rPr>
          <w:b w:val="0"/>
          <w:i/>
        </w:rPr>
        <w:t xml:space="preserve"> </w:t>
      </w:r>
      <w:hyperlink r:id="rId35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Прием пищевой продукции, в том числе продовольственного сырья, на предприятие общественного питания должен осуществляться при наличии маркировки и товаросопроводительной документации</w:t>
        <w:br/>
        <w:br/>
        <w:t>В соответствии п.2.2. Сан Пин 2.3./2.4.3590-20 « Санитарно-эпидемиологические требования к организации общественного питания населения»</w:t>
        <w:br/>
        <w:br/>
      </w:r>
      <w:hyperlink r:id="rId33">
        <w:r>
          <w:rPr>
            <w:color w:val="173C49"/>
            <w:u w:val="single"/>
          </w:rPr>
          <w:t>Санитарно-эпидемиологические правила и нормы СанПиН 2.3/2.4.3590-20 "Санитарно-эпидемиологические требования к организации общественного питания населения"</w:t>
        </w:r>
      </w:hyperlink>
      <w:r>
        <w:rPr>
          <w:b w:val="0"/>
          <w:i/>
        </w:rPr>
        <w:t xml:space="preserve"> </w:t>
      </w:r>
      <w:hyperlink r:id="rId36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В наличии на объекте должны быть обязательные документы, подтверждающие соответствия указанной пищевой продукции, в том числе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свидетельства о государственной регистрации на минеральную воду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ветеринарные сертификаты на рыбу, яйца, мясо, мёд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ветеринарные сертификаты на жидкую молочную продукцию, колбасы, сыры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декларации соответствия на минеральную воду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5.</w:t>
      </w:r>
      <w:r>
        <w:tab/>
      </w:r>
      <w:r>
        <w:rPr>
          <w:b w:val="0"/>
          <w:i w:val="0"/>
        </w:rPr>
        <w:t>сертификаты соответствия на кондитерскую продукцию заводского производства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6" descr="Правильный ответ: вариант 6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6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декларации соответствия на жидкую молочную продукцию, колбасы, сыры, на плодоовощную продукцию, рыбу, яйца, мясо, мёд</w:t>
      </w:r>
    </w:p>
    <w:p>
      <w:pPr>
        <w:ind w:left="288"/>
      </w:pPr>
      <w:r>
        <w:rPr>
          <w:b/>
          <w:color w:val="173C49"/>
        </w:rPr>
        <w:t xml:space="preserve">Правильные ответы: </w:t>
      </w:r>
      <w:r>
        <w:rPr>
          <w:b/>
          <w:i w:val="0"/>
        </w:rPr>
        <w:t>1 — свидетельства о государственной регистрации на минеральную воду; 2 — ветеринарные сертификаты на рыбу, яйца, мясо, мёд; 6 — декларации соответствия на жидкую молочную продукцию, колбасы, сыры, на плодоовощную продукцию, рыбу, яйца, мясо, мёд</w:t>
      </w:r>
    </w:p>
    <w:p>
      <w:pPr>
        <w:ind w:left="504"/>
      </w:pPr>
      <w:r>
        <w:rPr>
          <w:b w:val="0"/>
          <w:i/>
        </w:rPr>
        <w:t>Все специализированные продукты должны пройти предварительную процедуру государственной регистрации с выдачей свидетельства.</w:t>
        <w:br/>
        <w:br/>
        <w:t>Статья 24. Технического регламента Таможенного союза «О безопасности пищевой продукции» ТР ТС 021/2011.</w:t>
        <w:br/>
        <w:br/>
      </w:r>
      <w:hyperlink r:id="rId37">
        <w:r>
          <w:rPr>
            <w:color w:val="173C49"/>
            <w:u w:val="single"/>
          </w:rPr>
          <w:t>ТЕХНИЧЕСКИЙ РЕГЛАМЕНТ ТАМОЖЕННОГО СОЮЗА ТР ТС 021/2011 О БЕЗОПАСНОСТИ ПИЩЕВОЙ ПРОДУКЦИИ (с изменениями на 25 ноября 2022 года)</w:t>
        </w:r>
      </w:hyperlink>
      <w:r>
        <w:rPr>
          <w:b w:val="0"/>
          <w:i/>
        </w:rPr>
        <w:t xml:space="preserve"> </w:t>
      </w:r>
      <w:hyperlink r:id="rId38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На всю непереработанную пищевую продукцию животного происхождения должны иметься ветеринарные сертификаты.</w:t>
        <w:br/>
        <w:br/>
        <w:t>Статья 30. Технического регламента Таможенного союза «О безопасности пищевой продукции» ТР ТС 021/2011.</w:t>
        <w:br/>
        <w:br/>
      </w:r>
      <w:hyperlink r:id="rId37">
        <w:r>
          <w:rPr>
            <w:color w:val="173C49"/>
            <w:u w:val="single"/>
          </w:rPr>
          <w:t>ТЕХНИЧЕСКИЙ РЕГЛАМЕНТ ТАМОЖЕННОГО СОЮЗА ТР ТС 021/2011 О БЕЗОПАСНОСТИ ПИЩЕВОЙ ПРОДУКЦИИ (с изменениями на 25 ноября 2022 года)</w:t>
        </w:r>
      </w:hyperlink>
      <w:r>
        <w:rPr>
          <w:b w:val="0"/>
          <w:i/>
        </w:rPr>
        <w:t xml:space="preserve"> </w:t>
      </w:r>
      <w:hyperlink r:id="rId39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На все партии пищевой продукции (за исключением новой и специализированной) должны иметься декларации соответствия.</w:t>
        <w:br/>
        <w:br/>
        <w:t>Статья 23. Технического регламента Таможенного союза «О безопасности пищевой продукции» ТР ТС 021/2011.</w:t>
        <w:br/>
        <w:br/>
      </w:r>
      <w:hyperlink r:id="rId37">
        <w:r>
          <w:rPr>
            <w:color w:val="173C49"/>
            <w:u w:val="single"/>
          </w:rPr>
          <w:t>ТЕХНИЧЕСКИЙ РЕГЛАМЕНТ ТАМОЖЕННОГО СОЮЗА ТР ТС 021/2011 О БЕЗОПАСНОСТИ ПИЩЕВОЙ ПРОДУКЦИИ (с изменениями на 25 ноября 2022 года)</w:t>
        </w:r>
      </w:hyperlink>
      <w:r>
        <w:rPr>
          <w:b w:val="0"/>
          <w:i/>
        </w:rPr>
        <w:t xml:space="preserve"> </w:t>
      </w:r>
      <w:hyperlink r:id="rId40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В ходе санитарно-гигиенической оценки установленных фактов были сделаны выводы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короба вытяжной вентиляции не должны располагаться, на 1,5 м выше уровня кровли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система приточно-вытяжной вентиляции может быть оборудована в комплексе с системой вентиляции жилого здания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6" name="Picture 16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система приточно-вытяжной вентиляции оборудована в комплексе с системой вентиляции жилого здания, что является нарушением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7" name="Picture 17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количество и расположение входов/выходов не позволяет провести разделение соответствующих потоков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5.</w:t>
      </w:r>
      <w:r>
        <w:tab/>
      </w:r>
      <w:r>
        <w:rPr>
          <w:b w:val="0"/>
          <w:i w:val="0"/>
        </w:rPr>
        <w:t>площадка мусоросборников не может располагаться на расстоянии 30 м от жилых домов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6.</w:t>
      </w:r>
      <w:r>
        <w:tab/>
      </w:r>
      <w:r>
        <w:rPr>
          <w:b w:val="0"/>
          <w:i w:val="0"/>
        </w:rPr>
        <w:t>наличие одного входа/выхода в пищевой объект допускается при расположении организации в жилом здании</w:t>
      </w:r>
    </w:p>
    <w:p>
      <w:pPr>
        <w:ind w:left="288"/>
      </w:pPr>
      <w:r>
        <w:rPr>
          <w:b/>
          <w:color w:val="173C49"/>
        </w:rPr>
        <w:t xml:space="preserve">Правильные ответы: </w:t>
      </w:r>
      <w:r>
        <w:rPr>
          <w:b/>
          <w:i w:val="0"/>
        </w:rPr>
        <w:t>3 — система приточно-вытяжной вентиляции оборудована в комплексе с системой вентиляции жилого здания, что является нарушением; 4 — количество и расположение входов/выходов не позволяет провести разделение соответствующих потоков</w:t>
      </w:r>
    </w:p>
    <w:p>
      <w:pPr>
        <w:ind w:left="504"/>
      </w:pPr>
      <w:r>
        <w:rPr>
          <w:b w:val="0"/>
          <w:i/>
        </w:rPr>
        <w:t>Приточно-вытяжная вентиляция производственных помещений должна быть оборудована отдельно от систем вентиляции помещений, не связанных с организацией питания, включая санитарно-бытовые помещения.</w:t>
        <w:br/>
        <w:br/>
        <w:t>п. 2.12. Сан Пин 2.3./2.4.3590-20 « Санитарно-эпидемиологические требования к организации общественного питания населения»</w:t>
        <w:br/>
        <w:br/>
      </w:r>
      <w:hyperlink r:id="rId33">
        <w:r>
          <w:rPr>
            <w:color w:val="173C49"/>
            <w:u w:val="single"/>
          </w:rPr>
          <w:t>Санитарно-эпидемиологические правила и нормы СанПиН 2.3/2.4.3590-20 "Санитарно-эпидемиологические требования к организации общественного питания населения"</w:t>
        </w:r>
      </w:hyperlink>
      <w:r>
        <w:rPr>
          <w:b w:val="0"/>
          <w:i/>
        </w:rPr>
        <w:t xml:space="preserve"> </w:t>
      </w:r>
      <w:hyperlink r:id="rId41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В предприятиях общественного питания, оказывающих услуги общественного питания без выпуска пищевой продукции в свободное обращение, должна обеспечиваться последовательность (поточность) технологических процессов, исключающих встречные потоки сырья, сырых полуфабрикатов и готовой продукции, использованной и продезинфицированной посуды, а также встречного движения посетителей и участвующего в приготовлении продукции общественного питания персонала.</w:t>
        <w:br/>
        <w:br/>
        <w:t>п. 2.5. Сан Пин 2.3./2.4.3590-20 « Санитарно-эпидемиологические требования к организации общественного питания населения»</w:t>
        <w:br/>
        <w:br/>
      </w:r>
      <w:hyperlink r:id="rId33">
        <w:r>
          <w:rPr>
            <w:color w:val="173C49"/>
            <w:u w:val="single"/>
          </w:rPr>
          <w:t>Санитарно-эпидемиологические правила и нормы СанПиН 2.3/2.4.3590-20 "Санитарно-эпидемиологические требования к организации общественного питания населения"</w:t>
        </w:r>
      </w:hyperlink>
      <w:r>
        <w:rPr>
          <w:b w:val="0"/>
          <w:i/>
        </w:rPr>
        <w:t xml:space="preserve"> </w:t>
      </w:r>
      <w:hyperlink r:id="rId42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В ходе санитарно-гигиенической оценки установленных фактов были сделаны выводы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8" name="Picture 18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хранение  без охлаждения заправленных салатов недопустимо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при неисправности холодильных камер допускается хранение сырья и готовой продукции в одной исправной холодильной камере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9" name="Picture 19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использовать разделочные доски и ножи без маркировки недопустимо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в производственных помещениях в течение нескольких часов могут храниться готовые блюда без охлаждения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5.</w:t>
      </w:r>
      <w:r>
        <w:tab/>
      </w:r>
      <w:r>
        <w:rPr>
          <w:b w:val="0"/>
          <w:i w:val="0"/>
        </w:rPr>
        <w:t>часть пищевой продукции (бакалейная) хранится в производственной таре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0" name="Picture 20" title="Правильный вариант 6" descr="Правильный ответ: вариант 6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6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имеется одна холодильная камера для хранения сырья и готовой продукции, что является нарушением для данного объекта</w:t>
      </w:r>
    </w:p>
    <w:p>
      <w:pPr>
        <w:ind w:left="288"/>
      </w:pPr>
      <w:r>
        <w:rPr>
          <w:b/>
          <w:color w:val="173C49"/>
        </w:rPr>
        <w:t xml:space="preserve">Правильные ответы: </w:t>
      </w:r>
      <w:r>
        <w:rPr>
          <w:b/>
          <w:i w:val="0"/>
        </w:rPr>
        <w:t>1 — хранение  без охлаждения заправленных салатов недопустимо; 3 — использовать разделочные доски и ножи без маркировки недопустимо; 6 — имеется одна холодильная камера для хранения сырья и готовой продукции, что является нарушением для данного объекта</w:t>
      </w:r>
    </w:p>
    <w:p>
      <w:pPr>
        <w:ind w:left="504"/>
      </w:pPr>
      <w:r>
        <w:rPr>
          <w:b w:val="0"/>
          <w:i/>
        </w:rPr>
        <w:t>Размещение холодных блюд, кондитерских изделий и напитков вне охлаждаемой витрины (холодильного оборудования) и реализация с нарушением установленных сроков годности и условий хранения, обеспечивающих качество и безопасность продукции является нарушением.</w:t>
        <w:br/>
        <w:br/>
        <w:t>п.3.5.2. Сан Пин 2.3./2.4.3590-20 « Санитарно-эпидемиологические требования к организации общественного питания населения»</w:t>
        <w:br/>
        <w:br/>
      </w:r>
      <w:hyperlink r:id="rId33">
        <w:r>
          <w:rPr>
            <w:color w:val="173C49"/>
            <w:u w:val="single"/>
          </w:rPr>
          <w:t>Санитарно-эпидемиологические правила и нормы СанПиН 2.3/2.4.3590-20 "Санитарно-эпидемиологические требования к организации общественного питания населения"</w:t>
        </w:r>
      </w:hyperlink>
      <w:r>
        <w:rPr>
          <w:b w:val="0"/>
          <w:i/>
        </w:rPr>
        <w:t xml:space="preserve"> </w:t>
      </w:r>
      <w:hyperlink r:id="rId43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Все используемые разделочные доски и ножи должны быть промаркированы.</w:t>
        <w:br/>
        <w:br/>
        <w:t>п.3.2. Сан Пин 2.3./2.4.3590-20 « Санитарно-эпидемиологические требования к организации общественного питания населения»</w:t>
        <w:br/>
        <w:br/>
      </w:r>
      <w:hyperlink r:id="rId33">
        <w:r>
          <w:rPr>
            <w:color w:val="173C49"/>
            <w:u w:val="single"/>
          </w:rPr>
          <w:t>Санитарно-эпидемиологические правила и нормы СанПиН 2.3/2.4.3590-20 "Санитарно-эпидемиологические требования к организации общественного питания населения"</w:t>
        </w:r>
      </w:hyperlink>
      <w:r>
        <w:rPr>
          <w:b w:val="0"/>
          <w:i/>
        </w:rPr>
        <w:t xml:space="preserve"> </w:t>
      </w:r>
      <w:hyperlink r:id="rId44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Для продовольственного (пищевого) сырья и готовой к употреблению пищевой продукции предприятий общественного питания должны использоваться раздельное технологическое и холодильное оборудование. Исключение составляют лишь предприятия общественного питания, имеющих менее 25 посадочных мест, где допускается хранение в одном холодильнике пищевого сырья и готовой к употреблению пищевой продукции при условии их нахождения в закрытых контейнерах и гастроемкостях.</w:t>
        <w:br/>
        <w:br/>
        <w:t>п.3.2. Сан Пин 2.3./2.4.3590-20 « Санитарно-эпидемиологические требования к организации общественного питания населения»</w:t>
        <w:br/>
        <w:br/>
      </w:r>
      <w:hyperlink r:id="rId33">
        <w:r>
          <w:rPr>
            <w:color w:val="173C49"/>
            <w:u w:val="single"/>
          </w:rPr>
          <w:t>Санитарно-эпидемиологические правила и нормы СанПиН 2.3/2.4.3590-20 "Санитарно-эпидемиологические требования к организации общественного питания населения"</w:t>
        </w:r>
      </w:hyperlink>
      <w:r>
        <w:rPr>
          <w:b w:val="0"/>
          <w:i/>
        </w:rPr>
        <w:t xml:space="preserve"> </w:t>
      </w:r>
      <w:hyperlink r:id="rId44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Без проведения дополнительной экспертизы подлежат утилизации (уничтожению) партии продукции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1" name="Picture 21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сметаны с истекшим сроком годности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колбасы вареной, хранящейся в холодильной камере при температуре +10°С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2" name="Picture 22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яблок с признаками гнили и повреждения грызунами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молока стерилизованного в промышленной упаковке, хранящегося в таре производителя на полу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5.</w:t>
      </w:r>
      <w:r>
        <w:tab/>
      </w:r>
      <w:r>
        <w:rPr>
          <w:b w:val="0"/>
          <w:i w:val="0"/>
        </w:rPr>
        <w:t>дынь без сопроводительной документации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6.</w:t>
      </w:r>
      <w:r>
        <w:tab/>
      </w:r>
      <w:r>
        <w:rPr>
          <w:b w:val="0"/>
          <w:i w:val="0"/>
        </w:rPr>
        <w:t>муки пшеничной в холщевых мешках, хранящейся на стеллажах рядом со специями</w:t>
      </w:r>
    </w:p>
    <w:p>
      <w:pPr>
        <w:ind w:left="288"/>
      </w:pPr>
      <w:r>
        <w:rPr>
          <w:b/>
          <w:color w:val="173C49"/>
        </w:rPr>
        <w:t xml:space="preserve">Правильные ответы: </w:t>
      </w:r>
      <w:r>
        <w:rPr>
          <w:b/>
          <w:i w:val="0"/>
        </w:rPr>
        <w:t>1 — сметаны с истекшим сроком годности; 3 — яблок с признаками гнили и повреждения грызунами</w:t>
      </w:r>
    </w:p>
    <w:p>
      <w:pPr>
        <w:ind w:left="504"/>
      </w:pPr>
      <w:r>
        <w:rPr>
          <w:b w:val="0"/>
          <w:i/>
        </w:rPr>
        <w:t>Без проведения дополнительной экспертизы подлежат утилизации (уничтожению) партии продукции с истекшим сроком годности.</w:t>
        <w:br/>
        <w:t>Запрещается обращение пищевых продуктов, материалов и изделий: … срок   годности которых истек</w:t>
        <w:br/>
        <w:br/>
        <w:t>В соответствии со ст.3.п 2. абзац 3 ФЗ № 29 «О качестве и безопасности пищевых продуктов»</w:t>
        <w:br/>
        <w:br/>
      </w:r>
      <w:hyperlink r:id="rId45">
        <w:r>
          <w:rPr>
            <w:color w:val="173C49"/>
            <w:u w:val="single"/>
          </w:rPr>
          <w:t>Федеральный закон Российской Федерации от 02.01.2000 N 29-ФЗ (ред. от 13.07.2020 г.) "О качестве и безопасности пищевых продуктов" (с изм. и доп., вступ. в силу с 01.01.2022 г.)</w:t>
        </w:r>
      </w:hyperlink>
      <w:r>
        <w:rPr>
          <w:b w:val="0"/>
          <w:i/>
        </w:rPr>
        <w:t xml:space="preserve"> </w:t>
      </w:r>
      <w:hyperlink r:id="rId46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Без проведения дополнительной экспертизы подлежат утилизации (уничтожению) партии продукции с признаками гнили и повреждения грызунами.</w:t>
        <w:br/>
        <w:t>Запрещается обращение пищевых продуктов…которые являются опасными и (или) некачественными по органолептическим показателям</w:t>
        <w:br/>
        <w:br/>
        <w:t>В соответствии со ст.3.п 2. абзац 2 ФЗ № 29 «О качестве и безопасности пищевых продуктов» (в редакции 13.07.2020)</w:t>
        <w:br/>
        <w:br/>
      </w:r>
      <w:hyperlink r:id="rId45">
        <w:r>
          <w:rPr>
            <w:color w:val="173C49"/>
            <w:u w:val="single"/>
          </w:rPr>
          <w:t>Федеральный закон Российской Федерации от 02.01.2000 N 29-ФЗ (ред. от 13.07.2020 г.) "О качестве и безопасности пищевых продуктов" (с изм. и доп., вступ. в силу с 01.01.2022 г.)</w:t>
        </w:r>
      </w:hyperlink>
      <w:r>
        <w:rPr>
          <w:b w:val="0"/>
          <w:i/>
        </w:rPr>
        <w:t xml:space="preserve"> </w:t>
      </w:r>
      <w:hyperlink r:id="rId47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Факторы риска здоровью, связанные с наличием установленных партий пищевой продукции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3" name="Picture 23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патогенные микроорганизмы (сальмонеллы, йерсинии)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4" name="Picture 24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микотоксины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5" name="Picture 2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нитраты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акриламид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6" name="Picture 26" title="Правильный вариант 5" descr="Правильный ответ: вариант 5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5.png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пестициды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7" name="Picture 27" title="Правильный вариант 6" descr="Правильный ответ: вариант 6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6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условно-патогенные микроорганизмы</w:t>
      </w:r>
    </w:p>
    <w:p>
      <w:pPr>
        <w:ind w:left="288"/>
      </w:pPr>
      <w:r>
        <w:rPr>
          <w:b/>
          <w:color w:val="173C49"/>
        </w:rPr>
        <w:t xml:space="preserve">Правильные ответы: </w:t>
      </w:r>
      <w:r>
        <w:rPr>
          <w:b/>
          <w:i w:val="0"/>
        </w:rPr>
        <w:t>1 — патогенные микроорганизмы (сальмонеллы, йерсинии); 2 — микотоксины; 3 — нитраты; 5 — пестициды; 6 — условно-патогенные микроорганизмы</w:t>
      </w:r>
    </w:p>
    <w:p>
      <w:pPr>
        <w:ind w:left="504"/>
      </w:pPr>
      <w:r>
        <w:rPr>
          <w:b w:val="0"/>
          <w:i/>
        </w:rPr>
        <w:t>Наличие яблок, поврежденых грызунами – признак потенциального риска присутствия патогенныхмикроорганизмов (сальмонелл, йерсиний)</w:t>
        <w:br/>
        <w:br/>
        <w:t>Королев А.А. Гигиена питания. Руководство для врачей. - ГЭОТАР-Медиа, 2016. - 624 с. ISBN 978-5-9704-3706-3, стр. 330.</w:t>
        <w:br/>
        <w:br/>
      </w:r>
      <w:hyperlink r:id="rId48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Наличие гнили в яблоках – признак потенциального риска присутствия микотоксинов.</w:t>
        <w:br/>
        <w:br/>
        <w:t>Королев А.А. Гигиена питания. Руководство для врачей. - ГЭОТАР-Медиа, 2016. - 624 с. ISBN 978-5-9704-3706-3, стр. 345.</w:t>
        <w:br/>
        <w:br/>
      </w:r>
      <w:hyperlink r:id="rId49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Наличие дынь без сопроводительной документации – признак потенциального риска присутствия нитратов.</w:t>
        <w:br/>
        <w:br/>
        <w:t>Королев А.А. Гигиена питания. Руководство для врачей. - ГЭОТАР-Медиа, 2016. - 624 с. ISBN 978-5-9704-3706-3, стр. 395.</w:t>
        <w:br/>
        <w:br/>
      </w:r>
      <w:hyperlink r:id="rId50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Наличие дынь без сопроводительной документации – признак потенциального риска присутствия пестицидов.</w:t>
        <w:br/>
        <w:br/>
        <w:t>Королев А.А. Гигиена питания. Руководство для врачей. - ГЭОТАР-Медиа, 2016. - 624 с. ISBN 978-5-9704-3706-3, стр. 395.</w:t>
        <w:br/>
        <w:br/>
      </w:r>
      <w:hyperlink r:id="rId50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Наличие сметаны с истекшим сроком годности – признак потенциального риска наличия условно-патогенных микроорганизмов.</w:t>
        <w:br/>
        <w:br/>
        <w:t>Королев А.А. Гигиена питания. Руководство для врачей. - ГЭОТАР-Медиа, 2016. - 624 с. ISBN 978-5-9704-3706-3, стр. 330.</w:t>
        <w:br/>
        <w:br/>
      </w:r>
      <w:hyperlink r:id="rId48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Микробному загрязнению пищевой продукции потенциально способствуют нарушения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нахождение на столах емкостей с мясным фаршем и с компонентами салатов и винегретов, приготовленных «заранее»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8" name="Picture 28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нахождение на столах необработанных яиц в кассетах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9" name="Picture 29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отсутствие маркировки на разделочных досках и ножах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30" name="Picture 30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работа персонала в холодном и кондитерском цехах без перчаток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5.</w:t>
      </w:r>
      <w:r>
        <w:tab/>
      </w:r>
      <w:r>
        <w:rPr>
          <w:b w:val="0"/>
          <w:i w:val="0"/>
        </w:rPr>
        <w:t>нерабочее состояние холодильного шкафа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31" name="Picture 31" title="Правильный вариант 6" descr="Правильный ответ: вариант 6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6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наличие у работника холодного цеха выраженных катаральных явлений (насморк, влажный кашель)</w:t>
      </w:r>
    </w:p>
    <w:p>
      <w:pPr>
        <w:ind w:left="288"/>
      </w:pPr>
      <w:r>
        <w:rPr>
          <w:b/>
          <w:color w:val="173C49"/>
        </w:rPr>
        <w:t xml:space="preserve">Правильные ответы: </w:t>
      </w:r>
      <w:r>
        <w:rPr>
          <w:b/>
          <w:i w:val="0"/>
        </w:rPr>
        <w:t>2 — нахождение на столах необработанных яиц в кассетах; 3 — отсутствие маркировки на разделочных досках и ножах; 4 — работа персонала в холодном и кондитерском цехах без перчаток; 6 — наличие у работника холодного цеха выраженных катаральных явлений (насморк, влажный кашель)</w:t>
      </w:r>
    </w:p>
    <w:p>
      <w:pPr>
        <w:ind w:left="504"/>
      </w:pPr>
      <w:r>
        <w:rPr>
          <w:b w:val="0"/>
          <w:i/>
        </w:rPr>
        <w:t>Нахождение на столах необработанных яиц в кассетах потенциально способствует микробному загрязнению пищевой продукции.</w:t>
        <w:br/>
        <w:br/>
        <w:t>Королев А.А. Гигиена питания. Руководство для врачей. - ГЭОТАР-Медиа, 2016. - 624 с. ISBN 978-5-9704-3706-3, с.329.</w:t>
        <w:br/>
        <w:br/>
      </w:r>
      <w:hyperlink r:id="rId51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Отсутствие маркировки на разделочных досках и ножах потенциально способствует микробному загрязнению пищевой продукции.</w:t>
        <w:br/>
        <w:br/>
        <w:t>Королев А.А. Гигиена питания. Руководство для врачей. - ГЭОТАР-Медиа, 2016. - 624 с. ISBN 978-5-9704-3706-3, с.329.</w:t>
        <w:br/>
        <w:br/>
      </w:r>
      <w:hyperlink r:id="rId51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Работа персонала в холодном и кондитерском цехах без перчаток потенциально способствует микробному загрязнению пищевой продукции.</w:t>
        <w:br/>
        <w:br/>
        <w:t>Королев А.А. Гигиена питания. Руководство для врачей. - ГЭОТАР-Медиа, 2016. - 624 с. ISBN 978-5-9704-3706-3, с.329.</w:t>
        <w:br/>
        <w:br/>
      </w:r>
      <w:hyperlink r:id="rId51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Наличие у работника холодного цеха выраженных катаральных явлений (насморк, влажный кашель) потенциально способствует микробному загрязнению пищевой продукции.</w:t>
        <w:br/>
        <w:br/>
        <w:t>Королев А.А. Гигиена питания. Руководство для врачей. - ГЭОТАР-Медиа, 2016. - 624 с. ISBN 978-5-9704-3706-3, с.329.</w:t>
        <w:br/>
        <w:br/>
      </w:r>
      <w:hyperlink r:id="rId51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Накоплению микробов в пищевой продукции потенциально способствуют нарушения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 раковинах отсутствует подводка горячей воды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отсутствует маркировка на разделочных досках и ножах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32" name="Picture 32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нерабочее состояние холодильного шкафа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33" name="Picture 33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нахождение на столах емкостей с мясным фаршем и с компонентами салатов и винегретов, приготовленных «заранее»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5.</w:t>
      </w:r>
      <w:r>
        <w:tab/>
      </w:r>
      <w:r>
        <w:rPr>
          <w:b w:val="0"/>
          <w:i w:val="0"/>
        </w:rPr>
        <w:t>персонал в холодном и кондитерском цехах работает без перчаток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6.</w:t>
      </w:r>
      <w:r>
        <w:tab/>
      </w:r>
      <w:r>
        <w:rPr>
          <w:b w:val="0"/>
          <w:i w:val="0"/>
        </w:rPr>
        <w:t>на столах находятся необработанные яйца в кассетах</w:t>
      </w:r>
    </w:p>
    <w:p>
      <w:pPr>
        <w:ind w:left="288"/>
      </w:pPr>
      <w:r>
        <w:rPr>
          <w:b/>
          <w:color w:val="173C49"/>
        </w:rPr>
        <w:t xml:space="preserve">Правильные ответы: </w:t>
      </w:r>
      <w:r>
        <w:rPr>
          <w:b/>
          <w:i w:val="0"/>
        </w:rPr>
        <w:t>3 — нерабочее состояние холодильного шкафа; 4 — нахождение на столах емкостей с мясным фаршем и с компонентами салатов и винегретов, приготовленных «заранее»</w:t>
      </w:r>
    </w:p>
    <w:p>
      <w:pPr>
        <w:ind w:left="504"/>
      </w:pPr>
      <w:r>
        <w:rPr>
          <w:b w:val="0"/>
          <w:i/>
        </w:rPr>
        <w:t>Нерабочее состояние холодильного шкафа потенциально способствует накоплению микробов в пищевой продукции.</w:t>
        <w:br/>
        <w:br/>
        <w:t>Королев А.А. Гигиена питания. Руководство для врачей. - ГЭОТАР-Медиа, 2016. - 624 с. ISBN 978-5-9704-3706-3, с.330-331.</w:t>
        <w:br/>
        <w:br/>
      </w:r>
      <w:hyperlink r:id="rId52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Нахождение на столах емкостей с мясным фаршем и с компонентами салатов и винегретов, приготовленных «заранее» потенциально способствует накоплению микробов в пищевой продукции.</w:t>
        <w:br/>
        <w:br/>
        <w:t>Королев А.А. Гигиена питания. Руководство для врачей. - ГЭОТАР-Медиа, 2016. - 624 с. ISBN 978-5-9704-3706-3, с. 330-331.</w:t>
        <w:br/>
        <w:br/>
      </w:r>
      <w:hyperlink r:id="rId52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С позиций дополнительного риска возникновения пищевого отравления на фоне выявленных нарушений в производственных помещениях дополнительной проверки требуют критические контрольные точки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34" name="Picture 34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условия для мытья и дезинфекции рук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35" name="Picture 35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регулярное  ведение Журнала осмотров персонала на гнойничковые и острые респираторные заболевания (Гигиенический журнал)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36" name="Picture 36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наличие и исправность бактерицидных ламп в кондитерском цехе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37" name="Picture 37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наличие договора на проведение дератизации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5.</w:t>
      </w:r>
      <w:r>
        <w:tab/>
      </w:r>
      <w:r>
        <w:rPr>
          <w:b w:val="0"/>
          <w:i w:val="0"/>
        </w:rPr>
        <w:t>наличие договора на вывоз осадка фритюрного жира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38" name="Picture 38" title="Правильный вариант 6" descr="Правильный ответ: вариант 6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6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соблюдение поточности технологического процесса</w:t>
      </w:r>
    </w:p>
    <w:p>
      <w:pPr>
        <w:ind w:left="288"/>
      </w:pPr>
      <w:r>
        <w:rPr>
          <w:b/>
          <w:color w:val="173C49"/>
        </w:rPr>
        <w:t xml:space="preserve">Правильные ответы: </w:t>
      </w:r>
      <w:r>
        <w:rPr>
          <w:b/>
          <w:i w:val="0"/>
        </w:rPr>
        <w:t>1 — условия для мытья и дезинфекции рук; 2 — регулярное  ведение Журнала осмотров персонала на гнойничковые и острые респираторные заболевания (Гигиенический журнал); 3 — наличие и исправность бактерицидных ламп в кондитерском цехе; 4 — наличие договора на проведение дератизации; 6 — соблюдение поточности технологического процесса</w:t>
      </w:r>
    </w:p>
    <w:p>
      <w:pPr>
        <w:ind w:left="504"/>
      </w:pPr>
      <w:r>
        <w:rPr>
          <w:b w:val="0"/>
          <w:i/>
        </w:rPr>
        <w:t>С позиций дополнительного риска возникновения пищевого отравления на фоне выявленных нарушений дополнительной  проверки требует контроль соблюдения личной гигиены персоналом</w:t>
        <w:br/>
        <w:br/>
        <w:t>В соответствии п. 3.4. Сан Пин 2.3./2.4.3590-20 « Санитарно-эпидемиологические требования к организации общественного питания населения»</w:t>
        <w:br/>
        <w:br/>
      </w:r>
      <w:hyperlink r:id="rId33">
        <w:r>
          <w:rPr>
            <w:color w:val="173C49"/>
            <w:u w:val="single"/>
          </w:rPr>
          <w:t>Санитарно-эпидемиологические правила и нормы СанПиН 2.3/2.4.3590-20 "Санитарно-эпидемиологические требования к организации общественного питания населения"</w:t>
        </w:r>
      </w:hyperlink>
      <w:r>
        <w:rPr>
          <w:b w:val="0"/>
          <w:i/>
        </w:rPr>
        <w:t xml:space="preserve"> </w:t>
      </w:r>
      <w:hyperlink r:id="rId53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С позиций дополнительного риска возникновения пищевого отравления на фоне выявленных нарушений дополнительной  проверки требуют наличие и ведение Журнала осмотров персонала на гнойничковые и острые респираторные заболевания (Гигиенического журнала).</w:t>
        <w:br/>
        <w:br/>
        <w:t>Медицинский персонал (при наличии) или назначенное ответственное лицо предприятия общественного питания, должен проводить ежедневный осмотр работников, занятых изготовлением продукции общественного питания и работников, непосредственно контактирующих с пищевой продукцией, в том числе с продовольственным сырьем, на наличие гнойничковых заболеваний кожи рук и открытых поверхностей тела, признаков инфекционных заболеваний. Результаты осмотра должны заноситься в гигиенический журнал.</w:t>
        <w:br/>
        <w:br/>
        <w:t>п. 2.22.  Сан Пин 2.3./2.4.3590-20 « Санитарно-эпидемиологические требования к организации общественного питания населения»</w:t>
        <w:br/>
        <w:br/>
      </w:r>
      <w:hyperlink r:id="rId33">
        <w:r>
          <w:rPr>
            <w:color w:val="173C49"/>
            <w:u w:val="single"/>
          </w:rPr>
          <w:t>Санитарно-эпидемиологические правила и нормы СанПиН 2.3/2.4.3590-20 "Санитарно-эпидемиологические требования к организации общественного питания населения"</w:t>
        </w:r>
      </w:hyperlink>
      <w:r>
        <w:rPr>
          <w:b w:val="0"/>
          <w:i/>
        </w:rPr>
        <w:t xml:space="preserve"> </w:t>
      </w:r>
      <w:hyperlink r:id="rId35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С позиций дополнительного риска возникновения пищевого отравления на фоне выявленных нарушений в производственных помещениях дополнительной проверки требуют: наличие и исправность бактерицидных ламп в кондитерском цехе.</w:t>
        <w:br/>
        <w:br/>
        <w:t>В соответствии п. 2.14. Сан Пин 2.3./2.4.3590-20 « Санитарно-эпидемиологические требования к организации общественного питания населения»</w:t>
        <w:br/>
        <w:br/>
      </w:r>
      <w:hyperlink r:id="rId33">
        <w:r>
          <w:rPr>
            <w:color w:val="173C49"/>
            <w:u w:val="single"/>
          </w:rPr>
          <w:t>Санитарно-эпидемиологические правила и нормы СанПиН 2.3/2.4.3590-20 "Санитарно-эпидемиологические требования к организации общественного питания населения"</w:t>
        </w:r>
      </w:hyperlink>
      <w:r>
        <w:rPr>
          <w:b w:val="0"/>
          <w:i/>
        </w:rPr>
        <w:t xml:space="preserve"> </w:t>
      </w:r>
      <w:hyperlink r:id="rId54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С позиций дополнительного риска возникновения пищевого отравления на фоне выявленных нарушений в производственных помещениях дополнительной проверке требуют:</w:t>
        <w:br/>
        <w:br/>
        <w:t>* Наличие договора на проведение дератизации</w:t>
        <w:br/>
        <w:br/>
        <w:t>В помещениях предприятия общественного питания не должно быть насекомых и грызунов</w:t>
        <w:br/>
        <w:br/>
        <w:t>В соответствии п. 2.23. Сан Пин 2.3./2.4.3590-20 « Санитарно-эпидемиологические требования к организации общественного питания населения»</w:t>
        <w:br/>
        <w:br/>
      </w:r>
      <w:hyperlink r:id="rId33">
        <w:r>
          <w:rPr>
            <w:color w:val="173C49"/>
            <w:u w:val="single"/>
          </w:rPr>
          <w:t>Санитарно-эпидемиологические правила и нормы СанПиН 2.3/2.4.3590-20 "Санитарно-эпидемиологические требования к организации общественного питания населения"</w:t>
        </w:r>
      </w:hyperlink>
      <w:r>
        <w:rPr>
          <w:b w:val="0"/>
          <w:i/>
        </w:rPr>
        <w:t xml:space="preserve"> </w:t>
      </w:r>
      <w:hyperlink r:id="rId55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С позиций потенциального риска возникновения пищевого отравления на фоне выявленных нарушений дополнительной  проверки требует соблюдение поточности технологического процесса: Для продовольственного (пищевого) сырья и готовой к употреблению пищевой продукции предприятий общественного питания должны использоваться раздельное технологическое и холодильное оборудование, производственные столы, разделочный инвентарь (маркированный любым способом)</w:t>
        <w:br/>
        <w:br/>
        <w:t>В соответствии п. 3.2. Сан Пин 2.3./2.4.3590-20 « Санитарно-эпидемиологические требования к организации общественного питания населения»</w:t>
        <w:br/>
        <w:br/>
      </w:r>
      <w:hyperlink r:id="rId33">
        <w:r>
          <w:rPr>
            <w:color w:val="173C49"/>
            <w:u w:val="single"/>
          </w:rPr>
          <w:t>Санитарно-эпидемиологические правила и нормы СанПиН 2.3/2.4.3590-20 "Санитарно-эпидемиологические требования к организации общественного питания населения"</w:t>
        </w:r>
      </w:hyperlink>
      <w:r>
        <w:rPr>
          <w:b w:val="0"/>
          <w:i/>
        </w:rPr>
        <w:t xml:space="preserve"> </w:t>
      </w:r>
      <w:hyperlink r:id="rId44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Не устраняемые в короткие сроки основания для административного приостановления деятельности пищевого объекта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39" name="Picture 39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не предусмотрена последовательность (поточность) технологических процессов, а также встречного движения посетителей и персонала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0" name="Picture 40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неисправное (неработающее) холодильное оборудование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хранение продукции с явными признаками недоброкачественности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1" name="Picture 41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 производственном цехе отсутствует подводка горячей воды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2" name="Picture 42" title="Правильный вариант 5" descr="Правильный ответ: вариант 5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5.png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ухудшены условия проживания людей в доме размещения столовой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6.</w:t>
      </w:r>
      <w:r>
        <w:tab/>
      </w:r>
      <w:r>
        <w:rPr>
          <w:b w:val="0"/>
          <w:i w:val="0"/>
        </w:rPr>
        <w:t>хранение скоропортящейся продукции вне холодильного оборудования</w:t>
      </w:r>
    </w:p>
    <w:p>
      <w:pPr>
        <w:ind w:left="288"/>
      </w:pPr>
      <w:r>
        <w:rPr>
          <w:b/>
          <w:color w:val="173C49"/>
        </w:rPr>
        <w:t xml:space="preserve">Правильные ответы: </w:t>
      </w:r>
      <w:r>
        <w:rPr>
          <w:b/>
          <w:i w:val="0"/>
        </w:rPr>
        <w:t>1 — не предусмотрена последовательность (поточность) технологических процессов, а также встречного движения посетителей и персонала; 2 — неисправное (неработающее) холодильное оборудование; 4 — в производственном цехе отсутствует подводка горячей воды; 5 — ухудшены условия проживания людей в доме размещения столовой</w:t>
      </w:r>
    </w:p>
    <w:p>
      <w:pPr>
        <w:ind w:left="504"/>
      </w:pPr>
      <w:r>
        <w:rPr>
          <w:b w:val="0"/>
          <w:i/>
        </w:rPr>
        <w:t>Не устраняемые в короткие сроки основания для административного приостановления деятельности пищевого объекта: не предусмотрена последовательность (поточность) технологических процессов, а также встречного движения посетителей и персонала.</w:t>
        <w:br/>
        <w:br/>
        <w:t>п. 2.5. Сан Пин 2.3./2.4.3590-20 « Санитарно-эпидемиологические требования к организации общественного питания населения»</w:t>
        <w:br/>
        <w:br/>
      </w:r>
      <w:hyperlink r:id="rId33">
        <w:r>
          <w:rPr>
            <w:color w:val="173C49"/>
            <w:u w:val="single"/>
          </w:rPr>
          <w:t>Санитарно-эпидемиологические правила и нормы СанПиН 2.3/2.4.3590-20 "Санитарно-эпидемиологические требования к организации общественного питания населения"</w:t>
        </w:r>
      </w:hyperlink>
      <w:r>
        <w:rPr>
          <w:b w:val="0"/>
          <w:i/>
        </w:rPr>
        <w:t xml:space="preserve"> </w:t>
      </w:r>
      <w:hyperlink r:id="rId42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Не устраняемые в короткие сроки основания для административного приостановления деятельности пищевого объекта: неисправное (неработающее) холодильное оборудование.</w:t>
        <w:br/>
        <w:t>Предприятия общественного питания для приготовления пищи должны быть оснащены техническими средствами для реализации технологического процесса, его части или технологической операции (технологическое оборудование), в том числе  холодильным…</w:t>
        <w:br/>
        <w:br/>
        <w:t>п. 2.9.  Сан Пин 2.3./2.4.3590-20 « Санитарно-эпидемиологические требования к организации общественного питания населения»</w:t>
        <w:br/>
        <w:br/>
      </w:r>
      <w:hyperlink r:id="rId33">
        <w:r>
          <w:rPr>
            <w:color w:val="173C49"/>
            <w:u w:val="single"/>
          </w:rPr>
          <w:t>Санитарно-эпидемиологические правила и нормы СанПиН 2.3/2.4.3590-20 "Санитарно-эпидемиологические требования к организации общественного питания населения"</w:t>
        </w:r>
      </w:hyperlink>
      <w:r>
        <w:rPr>
          <w:b w:val="0"/>
          <w:i/>
        </w:rPr>
        <w:t xml:space="preserve"> </w:t>
      </w:r>
      <w:hyperlink r:id="rId56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Не устраняемые в короткие сроки основания для административного приостановления деятельности пищевого объекта: в производственном цехе отсутствует подводка горячей воды.</w:t>
        <w:br/>
        <w:t>Предприятия общественного питания должны быть оборудованы исправными системами холодного и горячего водоснабжения.</w:t>
        <w:br/>
        <w:br/>
        <w:t>п. 2.15.  Сан Пин 2.3./2.4.3590-20 « Санитарно-эпидемиологические требования к организации общественного питания населения»</w:t>
        <w:br/>
        <w:br/>
      </w:r>
      <w:hyperlink r:id="rId33">
        <w:r>
          <w:rPr>
            <w:color w:val="173C49"/>
            <w:u w:val="single"/>
          </w:rPr>
          <w:t>Санитарно-эпидемиологические правила и нормы СанПиН 2.3/2.4.3590-20 "Санитарно-эпидемиологические требования к организации общественного питания населения"</w:t>
        </w:r>
      </w:hyperlink>
      <w:r>
        <w:rPr>
          <w:b w:val="0"/>
          <w:i/>
        </w:rPr>
        <w:t xml:space="preserve"> </w:t>
      </w:r>
      <w:hyperlink r:id="rId57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Не устраняемые в короткие сроки основания для административного приостановления деятельности пищевого объекта: ухудшены условия проживания людей в доме размещения столовой.</w:t>
        <w:br/>
        <w:t>Приточно-вытяжная вентиляция производственных помещений должна быть оборудована отдельно от систем вентиляции помещений, не связанных с организацией питания, включая санитарно-бытовые помещения.</w:t>
        <w:br/>
        <w:br/>
        <w:t>п. 2.12. Сан Пин 2.3./2.4.3590-20 « Санитарно-эпидемиологические требования к организации общественного питания населения»</w:t>
        <w:br/>
        <w:br/>
      </w:r>
      <w:hyperlink r:id="rId33">
        <w:r>
          <w:rPr>
            <w:color w:val="173C49"/>
            <w:u w:val="single"/>
          </w:rPr>
          <w:t>Санитарно-эпидемиологические правила и нормы СанПиН 2.3/2.4.3590-20 "Санитарно-эпидемиологические требования к организации общественного питания населения"</w:t>
        </w:r>
      </w:hyperlink>
      <w:r>
        <w:rPr>
          <w:b w:val="0"/>
          <w:i/>
        </w:rPr>
        <w:t xml:space="preserve"> </w:t>
      </w:r>
      <w:hyperlink r:id="rId41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2. Разработка мероприятий</w:t>
      </w:r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По результатам проверки данного объекта необходимо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инициировать регулярные внеплановые проверки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инициировать административное расследование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3" name="Picture 43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выдать предписание об устранении выявленных нарушений обязательных требований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4" name="Picture 44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приобщить к акту документы или иные материалы, являющиеся доказательством нарушения обязательных требований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5" name="Picture 45" title="Правильный вариант 5" descr="Правильный ответ: вариант 5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5.png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снять с реализации опасную и некачественную продукции, обнаруженную в ходе проверки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6" name="Picture 46" title="Правильный вариант 6" descr="Правильный ответ: вариант 6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6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выдать после оформления акт проверки поднадзорного объекта</w:t>
      </w:r>
    </w:p>
    <w:p>
      <w:pPr>
        <w:ind w:left="288"/>
      </w:pPr>
      <w:r>
        <w:rPr>
          <w:b/>
          <w:color w:val="173C49"/>
        </w:rPr>
        <w:t xml:space="preserve">Правильные ответы: </w:t>
      </w:r>
      <w:r>
        <w:rPr>
          <w:b/>
          <w:i w:val="0"/>
        </w:rPr>
        <w:t>3 — выдать предписание об устранении выявленных нарушений обязательных требований; 4 — приобщить к акту документы или иные материалы, являющиеся доказательством нарушения обязательных требований; 5 — снять с реализации опасную и некачественную продукции, обнаруженную в ходе проверки; 6 — выдать после оформления акт проверки поднадзорного объекта</w:t>
      </w:r>
    </w:p>
    <w:p>
      <w:pPr>
        <w:ind w:left="504"/>
      </w:pPr>
      <w:r>
        <w:rPr>
          <w:b w:val="0"/>
          <w:i/>
        </w:rPr>
        <w:t>Каждая проверка поднадзорного объекта требует выдачи предписания об устранении выявленных нарушений обязательных требований</w:t>
        <w:br/>
        <w:br/>
        <w:t>В соответствии со ст. № 90.п.2. ФЗ-248 «О государственном контроле (надзоре) и муниципальном контроле в РФ»</w:t>
        <w:br/>
        <w:br/>
      </w:r>
      <w:hyperlink r:id="rId24">
        <w:r>
          <w:rPr>
            <w:color w:val="173C49"/>
            <w:u w:val="single"/>
          </w:rPr>
          <w:t>Федеральный закон от 31 июля 2020 г. № 248-ФЗ "О государственном контроле (надзоре) и муниципальном контроле в Российской Федерации" (с изменениями на 6 декабря 2021 года)</w:t>
        </w:r>
      </w:hyperlink>
      <w:r>
        <w:rPr>
          <w:b w:val="0"/>
          <w:i/>
        </w:rPr>
        <w:t xml:space="preserve"> </w:t>
      </w:r>
      <w:hyperlink r:id="rId58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Документы или иные материалы, являющиеся доказательством нарушения обязательных требований, приобщаются к акту проверки</w:t>
        <w:br/>
        <w:br/>
        <w:t>В соответствии со ст. № 87. п.2. ФЗ-248 «О государственном контроле (надзоре) и муниципальном контроле в РФ</w:t>
        <w:br/>
        <w:br/>
      </w:r>
      <w:hyperlink r:id="rId24">
        <w:r>
          <w:rPr>
            <w:color w:val="173C49"/>
            <w:u w:val="single"/>
          </w:rPr>
          <w:t>Федеральный закон от 31 июля 2020 г. № 248-ФЗ "О государственном контроле (надзоре) и муниципальном контроле в Российской Федерации" (с изменениями на 6 декабря 2021 года)</w:t>
        </w:r>
      </w:hyperlink>
      <w:r>
        <w:rPr>
          <w:b w:val="0"/>
          <w:i/>
        </w:rPr>
        <w:t xml:space="preserve"> </w:t>
      </w:r>
      <w:hyperlink r:id="rId59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После каждой проверки поднадзорного объекта требует снятия с реализации некачественной и опасной продукции (при ее обнаружении)</w:t>
        <w:br/>
        <w:t>Опасная и некачественная продукция не может находиться в обороте</w:t>
        <w:br/>
        <w:br/>
        <w:t>В соответствии со ст.3 ФЗ № 29 «О качестве и безопасности пищевых продуктов»</w:t>
        <w:br/>
        <w:br/>
      </w:r>
      <w:hyperlink r:id="rId45">
        <w:r>
          <w:rPr>
            <w:color w:val="173C49"/>
            <w:u w:val="single"/>
          </w:rPr>
          <w:t>Федеральный закон Российской Федерации от 02.01.2000 N 29-ФЗ (ред. от 13.07.2020 г.) "О качестве и безопасности пищевых продуктов" (с изм. и доп., вступ. в силу с 01.01.2022 г.)</w:t>
        </w:r>
      </w:hyperlink>
      <w:r>
        <w:rPr>
          <w:b w:val="0"/>
          <w:i/>
        </w:rPr>
        <w:t xml:space="preserve"> </w:t>
      </w:r>
      <w:hyperlink r:id="rId60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Каждая проверка поднадзорного объекта требует документального оформления</w:t>
        <w:br/>
        <w:br/>
        <w:t>В соответствии со статьей № 87 п.2.  ФЗ-248 «О государственном контроле (надзоре) и муниципальном контроле в РФ»</w:t>
        <w:br/>
        <w:br/>
      </w:r>
      <w:hyperlink r:id="rId24">
        <w:r>
          <w:rPr>
            <w:color w:val="173C49"/>
            <w:u w:val="single"/>
          </w:rPr>
          <w:t>Федеральный закон от 31 июля 2020 г. № 248-ФЗ "О государственном контроле (надзоре) и муниципальном контроле в Российской Федерации" (с изменениями на 6 декабря 2021 года)</w:t>
        </w:r>
      </w:hyperlink>
      <w:r>
        <w:rPr>
          <w:b w:val="0"/>
          <w:i/>
        </w:rPr>
        <w:t xml:space="preserve"> </w:t>
      </w:r>
      <w:hyperlink r:id="rId59">
        <w:r>
          <w:rPr>
            <w:color w:val="173C49"/>
            <w:u w:val="single"/>
          </w:rPr>
          <w:t>(1)</w:t>
        </w:r>
      </w:hyperlink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Гигиена питания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image" Target="media/image7.png"/><Relationship Id="rId23" Type="http://schemas.openxmlformats.org/officeDocument/2006/relationships/image" Target="media/image8.png"/><Relationship Id="rId24" Type="http://schemas.openxmlformats.org/officeDocument/2006/relationships/hyperlink" Target="https://library.mededtech.ru/rest/documents/prikaz248/" TargetMode="External"/><Relationship Id="rId25" Type="http://schemas.openxmlformats.org/officeDocument/2006/relationships/hyperlink" Target="https://library.mededtech.ru/rest/documents/prikaz248/index.html#list_item_atrde7" TargetMode="External"/><Relationship Id="rId26" Type="http://schemas.openxmlformats.org/officeDocument/2006/relationships/hyperlink" Target="https://library.mededtech.ru/rest/documents/prikaz248/index.html#list_item_fonb0q" TargetMode="External"/><Relationship Id="rId27" Type="http://schemas.openxmlformats.org/officeDocument/2006/relationships/hyperlink" Target="https://library.mededtech.ru/rest/documents/prikaz248/index.html#list_item_rfgmib" TargetMode="External"/><Relationship Id="rId28" Type="http://schemas.openxmlformats.org/officeDocument/2006/relationships/hyperlink" Target="https://library.mededtech.ru/rest/documents/prikaz248/index.html#list_item_hapi16" TargetMode="External"/><Relationship Id="rId29" Type="http://schemas.openxmlformats.org/officeDocument/2006/relationships/hyperlink" Target="https://library.mededtech.ru/rest/documents/prikaz248/index.html#list_item_o3o4u2" TargetMode="External"/><Relationship Id="rId30" Type="http://schemas.openxmlformats.org/officeDocument/2006/relationships/image" Target="media/image9.png"/><Relationship Id="rId31" Type="http://schemas.openxmlformats.org/officeDocument/2006/relationships/hyperlink" Target="https://library.mededtech.ru/rest/documents/sp1.1.1058/" TargetMode="External"/><Relationship Id="rId32" Type="http://schemas.openxmlformats.org/officeDocument/2006/relationships/hyperlink" Target="https://library.mededtech.ru/rest/documents/sp1.1.1058/#paragraph_inq6ds" TargetMode="External"/><Relationship Id="rId33" Type="http://schemas.openxmlformats.org/officeDocument/2006/relationships/hyperlink" Target="https://library.mededtech.ru/rest/documents/sp2.4.3590_20/" TargetMode="External"/><Relationship Id="rId34" Type="http://schemas.openxmlformats.org/officeDocument/2006/relationships/hyperlink" Target="https://library.mededtech.ru/rest/documents/sp2.4.3590_20/index.html#paragraph_bj7u79" TargetMode="External"/><Relationship Id="rId35" Type="http://schemas.openxmlformats.org/officeDocument/2006/relationships/hyperlink" Target="https://library.mededtech.ru/rest/documents/sp2.4.3590_20/index.html#paragraph_emkbsj" TargetMode="External"/><Relationship Id="rId36" Type="http://schemas.openxmlformats.org/officeDocument/2006/relationships/hyperlink" Target="https://library.mededtech.ru/rest/documents/sp2.4.3590_20/index.html#paragraph_kj73na" TargetMode="External"/><Relationship Id="rId37" Type="http://schemas.openxmlformats.org/officeDocument/2006/relationships/hyperlink" Target="https://library.mededtech.ru/rest/documents/tp_cshhh/" TargetMode="External"/><Relationship Id="rId38" Type="http://schemas.openxmlformats.org/officeDocument/2006/relationships/hyperlink" Target="https://library.mededtech.ru/rest/documents/tp_cshhh/#list_item_756fds" TargetMode="External"/><Relationship Id="rId39" Type="http://schemas.openxmlformats.org/officeDocument/2006/relationships/hyperlink" Target="https://library.mededtech.ru/rest/documents/tp_cshhh/#list_item_91dgd3" TargetMode="External"/><Relationship Id="rId40" Type="http://schemas.openxmlformats.org/officeDocument/2006/relationships/hyperlink" Target="https://library.mededtech.ru/rest/documents/tp_cshhh/#list_item_27mp0j" TargetMode="External"/><Relationship Id="rId41" Type="http://schemas.openxmlformats.org/officeDocument/2006/relationships/hyperlink" Target="https://library.mededtech.ru/rest/documents/sp2.4.3590_20/index.html#paragraph_a4sf2g" TargetMode="External"/><Relationship Id="rId42" Type="http://schemas.openxmlformats.org/officeDocument/2006/relationships/hyperlink" Target="https://library.mededtech.ru/rest/documents/sp2.4.3590_20/index.html#paragraph_n6g77e" TargetMode="External"/><Relationship Id="rId43" Type="http://schemas.openxmlformats.org/officeDocument/2006/relationships/hyperlink" Target="https://library.mededtech.ru/rest/documents/sp2.4.3590_20/index.html#list_item_j7nj6t" TargetMode="External"/><Relationship Id="rId44" Type="http://schemas.openxmlformats.org/officeDocument/2006/relationships/hyperlink" Target="https://library.mededtech.ru/rest/documents/sp2.4.3590_20/index.html#paragraph_7mndhu" TargetMode="External"/><Relationship Id="rId45" Type="http://schemas.openxmlformats.org/officeDocument/2006/relationships/hyperlink" Target="https://library.mededtech.ru/rest/documents/fzN29_13.07.2020/" TargetMode="External"/><Relationship Id="rId46" Type="http://schemas.openxmlformats.org/officeDocument/2006/relationships/hyperlink" Target="https://library.mededtech.ru/rest/documents/fzN29_13.07.2020/#list_item_e7frv1" TargetMode="External"/><Relationship Id="rId47" Type="http://schemas.openxmlformats.org/officeDocument/2006/relationships/hyperlink" Target="https://library.mededtech.ru/rest/documents/fzN29_13.07.2020/#list_item_f8k346" TargetMode="External"/><Relationship Id="rId48" Type="http://schemas.openxmlformats.org/officeDocument/2006/relationships/hyperlink" Target="https://library.mededtech.ru/rest/documents/ISBN9785970437063/?anchor=paragraph_3g9a78#paragraph_3g9a78" TargetMode="External"/><Relationship Id="rId49" Type="http://schemas.openxmlformats.org/officeDocument/2006/relationships/hyperlink" Target="https://library.mededtech.ru/rest/documents/ISBN9785970437063/?anchor=paragraph_kmdp5d#paragraph_kmdp5d" TargetMode="External"/><Relationship Id="rId50" Type="http://schemas.openxmlformats.org/officeDocument/2006/relationships/hyperlink" Target="https://library.mededtech.ru/rest/documents/ISBN9785970437063/?anchor=paragraph_t67r54#paragraph_t67r54" TargetMode="External"/><Relationship Id="rId51" Type="http://schemas.openxmlformats.org/officeDocument/2006/relationships/hyperlink" Target="https://library.mededtech.ru/rest/documents/ISBN9785970437063/?anchor=paragraph_0p7q4i#paragraph_0p7q4i" TargetMode="External"/><Relationship Id="rId52" Type="http://schemas.openxmlformats.org/officeDocument/2006/relationships/hyperlink" Target="https://library.mededtech.ru/rest/documents/ISBN9785970437063/?anchor=paragraph_dqdkkj#paragraph_dqdkkj" TargetMode="External"/><Relationship Id="rId53" Type="http://schemas.openxmlformats.org/officeDocument/2006/relationships/hyperlink" Target="https://library.mededtech.ru/rest/documents/sp2.4.3590_20/index.html#list_item_21sk4b" TargetMode="External"/><Relationship Id="rId54" Type="http://schemas.openxmlformats.org/officeDocument/2006/relationships/hyperlink" Target="https://library.mededtech.ru/rest/documents/sp2.4.3590_20/index.html#list_item_pv23fq" TargetMode="External"/><Relationship Id="rId55" Type="http://schemas.openxmlformats.org/officeDocument/2006/relationships/hyperlink" Target="https://library.mededtech.ru/rest/documents/sp2.4.3590_20/index.html#paragraph_4lm7c7" TargetMode="External"/><Relationship Id="rId56" Type="http://schemas.openxmlformats.org/officeDocument/2006/relationships/hyperlink" Target="https://library.mededtech.ru/rest/documents/sp2.4.3590_20/index.html#paragraph_b5kvr6" TargetMode="External"/><Relationship Id="rId57" Type="http://schemas.openxmlformats.org/officeDocument/2006/relationships/hyperlink" Target="https://library.mededtech.ru/rest/documents/sp2.4.3590_20/index.html#paragraph_4e3enb" TargetMode="External"/><Relationship Id="rId58" Type="http://schemas.openxmlformats.org/officeDocument/2006/relationships/hyperlink" Target="https://library.mededtech.ru/rest/documents/prikaz248/index.html#list_item_cb9k82" TargetMode="External"/><Relationship Id="rId59" Type="http://schemas.openxmlformats.org/officeDocument/2006/relationships/hyperlink" Target="https://library.mededtech.ru/rest/documents/prikaz248/index.html#list_item_dke7en" TargetMode="External"/><Relationship Id="rId60" Type="http://schemas.openxmlformats.org/officeDocument/2006/relationships/hyperlink" Target="https://library.mededtech.ru/rest/documents/fzN29_13.07.2020/#list_item_5phq2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